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1AA" w:rsidRDefault="00C661AA" w:rsidP="002C509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C661AA" w:rsidRDefault="00C661AA" w:rsidP="002C509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C661AA" w:rsidRDefault="00C661AA" w:rsidP="002C509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C661AA" w:rsidRDefault="00C661AA" w:rsidP="002C509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C661AA" w:rsidRDefault="00C661AA" w:rsidP="002C509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C661AA" w:rsidRDefault="00C661AA" w:rsidP="002C509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C661AA" w:rsidRDefault="00C661AA" w:rsidP="002C509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C661AA" w:rsidRDefault="00C661AA" w:rsidP="002C509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C661AA" w:rsidRDefault="00C661AA" w:rsidP="002C509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6F3F91" w:rsidRDefault="006F3F91" w:rsidP="006F3F9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C661AA">
        <w:rPr>
          <w:rFonts w:ascii="Times New Roman" w:hAnsi="Times New Roman" w:cs="Times New Roman"/>
          <w:sz w:val="24"/>
          <w:szCs w:val="24"/>
        </w:rPr>
        <w:t>AN ARBITRTION CASE</w:t>
      </w:r>
    </w:p>
    <w:p w:rsidR="00C661AA" w:rsidRPr="006F3F91" w:rsidRDefault="00C661AA" w:rsidP="00C661AA">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6F3F91">
        <w:rPr>
          <w:rFonts w:ascii="Times New Roman" w:hAnsi="Times New Roman" w:cs="Times New Roman"/>
          <w:color w:val="1D1D1D"/>
          <w:sz w:val="24"/>
          <w:szCs w:val="24"/>
          <w:shd w:val="clear" w:color="auto" w:fill="FFFFFF"/>
        </w:rPr>
        <w:t>Name</w:t>
      </w:r>
    </w:p>
    <w:p w:rsidR="00C661AA" w:rsidRPr="006F3F91" w:rsidRDefault="00C661AA" w:rsidP="00C661AA">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6F3F91">
        <w:rPr>
          <w:rFonts w:ascii="Times New Roman" w:hAnsi="Times New Roman" w:cs="Times New Roman"/>
          <w:color w:val="1D1D1D"/>
          <w:sz w:val="24"/>
          <w:szCs w:val="24"/>
          <w:shd w:val="clear" w:color="auto" w:fill="FFFFFF"/>
        </w:rPr>
        <w:t>Institution</w:t>
      </w:r>
    </w:p>
    <w:p w:rsidR="00C661AA" w:rsidRPr="006F3F91" w:rsidRDefault="00C661AA" w:rsidP="00C661AA">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6F3F91">
        <w:rPr>
          <w:rFonts w:ascii="Times New Roman" w:hAnsi="Times New Roman" w:cs="Times New Roman"/>
          <w:color w:val="1D1D1D"/>
          <w:sz w:val="24"/>
          <w:szCs w:val="24"/>
          <w:shd w:val="clear" w:color="auto" w:fill="FFFFFF"/>
        </w:rPr>
        <w:t>Date</w:t>
      </w:r>
    </w:p>
    <w:p w:rsidR="00C661AA" w:rsidRDefault="00C661AA" w:rsidP="00C661AA">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C661AA" w:rsidRDefault="00C661AA" w:rsidP="00C661AA">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6F3F91" w:rsidRDefault="006F3F91" w:rsidP="00C661AA">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2C5091" w:rsidRPr="002C5091" w:rsidRDefault="002C5091" w:rsidP="00C661AA">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bookmarkStart w:id="0" w:name="_GoBack"/>
      <w:bookmarkEnd w:id="0"/>
      <w:r w:rsidRPr="002C5091">
        <w:rPr>
          <w:rFonts w:ascii="Times New Roman" w:hAnsi="Times New Roman" w:cs="Times New Roman"/>
          <w:b/>
          <w:color w:val="1D1D1D"/>
          <w:sz w:val="24"/>
          <w:szCs w:val="24"/>
          <w:shd w:val="clear" w:color="auto" w:fill="FFFFFF"/>
        </w:rPr>
        <w:lastRenderedPageBreak/>
        <w:t>Introduction:</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This is a representation of a big labor union at Bath Iron Works against the Shipyard - arbitration case. Both parties have had labor issues since a number of cases have been arbitrated. </w:t>
      </w:r>
    </w:p>
    <w:p w:rsidR="002C5091" w:rsidRPr="002C5091" w:rsidRDefault="002C5091" w:rsidP="002C5091">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2C5091">
        <w:rPr>
          <w:rFonts w:ascii="Times New Roman" w:hAnsi="Times New Roman" w:cs="Times New Roman"/>
          <w:b/>
          <w:i/>
          <w:color w:val="1D1D1D"/>
          <w:sz w:val="24"/>
          <w:szCs w:val="24"/>
          <w:shd w:val="clear" w:color="auto" w:fill="FFFFFF"/>
        </w:rPr>
        <w:t xml:space="preserve">• Discuss the key relevant issues </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Major issues represented by the union were shown as a breach of the agreement terms of employment. The company was engaged in labour outsourcing, which derailed the employee fraternity. The grievance took shape after Shipyard, through its management made connotations that outsourcing was a fundamental step targeted towards reducing costs and at the same time plan for a competitive work in the future. </w:t>
      </w:r>
    </w:p>
    <w:p w:rsidR="00887DFF"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After presentation, both parties had an agreement that arbitration be sought. A time back before the case at hand, the union had a contract that gave provision for an arbitration. </w:t>
      </w:r>
    </w:p>
    <w:p w:rsidR="00887DFF" w:rsidRPr="002C5091" w:rsidRDefault="00167D8A" w:rsidP="002C5091">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2C5091">
        <w:rPr>
          <w:rFonts w:ascii="Times New Roman" w:hAnsi="Times New Roman" w:cs="Times New Roman"/>
          <w:b/>
          <w:i/>
          <w:color w:val="1D1D1D"/>
          <w:sz w:val="24"/>
          <w:szCs w:val="24"/>
          <w:shd w:val="clear" w:color="auto" w:fill="FFFFFF"/>
        </w:rPr>
        <w:t xml:space="preserve">• Discuss the arbiter's ruling. </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arbitrator ruled to favor the management (Shipyard) while standing to exempt his to-be formed allegations on the company’s boycott list. As per the union, it is clearly known that a collective bargaining contract commands that ten arbitrators should interchange to rule over every successive agreed on arbitration (</w:t>
      </w:r>
      <w:r>
        <w:rPr>
          <w:rFonts w:ascii="Times New Roman" w:hAnsi="Times New Roman" w:cs="Times New Roman"/>
          <w:color w:val="222222"/>
          <w:sz w:val="24"/>
          <w:szCs w:val="24"/>
          <w:shd w:val="clear" w:color="auto" w:fill="FFFFFF"/>
        </w:rPr>
        <w:t xml:space="preserve">Goldin, J. B. </w:t>
      </w:r>
      <w:r w:rsidRPr="002C5091">
        <w:rPr>
          <w:rFonts w:ascii="Times New Roman" w:hAnsi="Times New Roman" w:cs="Times New Roman"/>
          <w:color w:val="222222"/>
          <w:sz w:val="24"/>
          <w:szCs w:val="24"/>
          <w:shd w:val="clear" w:color="auto" w:fill="FFFFFF"/>
        </w:rPr>
        <w:t>1995).</w:t>
      </w:r>
      <w:r>
        <w:rPr>
          <w:rFonts w:ascii="Times New Roman" w:hAnsi="Times New Roman" w:cs="Times New Roman"/>
          <w:color w:val="1D1D1D"/>
          <w:sz w:val="24"/>
          <w:szCs w:val="24"/>
          <w:shd w:val="clear" w:color="auto" w:fill="FFFFFF"/>
        </w:rPr>
        <w:t xml:space="preserve"> </w:t>
      </w:r>
    </w:p>
    <w:p w:rsidR="00B32D11" w:rsidRPr="002C5091" w:rsidRDefault="00167D8A" w:rsidP="002C5091">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2C5091">
        <w:rPr>
          <w:rFonts w:ascii="Times New Roman" w:hAnsi="Times New Roman" w:cs="Times New Roman"/>
          <w:b/>
          <w:i/>
          <w:color w:val="1D1D1D"/>
          <w:sz w:val="24"/>
          <w:szCs w:val="24"/>
          <w:shd w:val="clear" w:color="auto" w:fill="FFFFFF"/>
        </w:rPr>
        <w:t xml:space="preserve">• Do you think the arbiter’s ruling was fair? Why, or why not? </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No. Cooper has made fifteen arbitrations and every time, he has made recommendations that are against the union. It is only in the year 2009 when he favored the labor union. The </w:t>
      </w:r>
      <w:r>
        <w:rPr>
          <w:rFonts w:ascii="Times New Roman" w:hAnsi="Times New Roman" w:cs="Times New Roman"/>
          <w:color w:val="1D1D1D"/>
          <w:sz w:val="24"/>
          <w:szCs w:val="24"/>
          <w:shd w:val="clear" w:color="auto" w:fill="FFFFFF"/>
        </w:rPr>
        <w:lastRenderedPageBreak/>
        <w:t xml:space="preserve">arbitrator, Coper, maintained that he stayed long, over 6 years having not heard a case between the two groups. </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Also, another arbitrator ruled in a deferring recommendation as Cooper did.    </w:t>
      </w:r>
    </w:p>
    <w:p w:rsidR="00B32D11" w:rsidRPr="002C5091" w:rsidRDefault="00167D8A" w:rsidP="002C5091">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2C5091">
        <w:rPr>
          <w:rFonts w:ascii="Times New Roman" w:hAnsi="Times New Roman" w:cs="Times New Roman"/>
          <w:b/>
          <w:i/>
          <w:color w:val="1D1D1D"/>
          <w:sz w:val="24"/>
          <w:szCs w:val="24"/>
          <w:shd w:val="clear" w:color="auto" w:fill="FFFFFF"/>
        </w:rPr>
        <w:t xml:space="preserve">• What broader ramifications might this ruling have had for that company and that union? </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ruling was not fair to the labour union. The management made an escape to face the implications of the grievance but the impact was reflected in performance.</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Some consequences that were seen included the following, the workforce or employee fraternity refuted to any further violations of a number of employment laws- minimum incomes, holiday pays, discrimination assurance, privacy in the company, any unjust and abrupt dismissals, family leaves among other federal rights on employment.</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management incurred huge costs over the cause of action they intended. The employees and the clients to the business didn’t lose much. Remember a forced arbitration process leads to the deprivation of consumer and workers’ rights to consume. This was clearly reflected in the above case with the company suffering losses to amounts that were so huge and unexpected.</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Shipyard Company developed a tendency to win any cases nearly every time as they appeared to the same arbitrator in a couple of cases. This lead to repeat player advantages over the labor union, hence their employees no longer engaged in arbitrations (</w:t>
      </w:r>
      <w:r>
        <w:rPr>
          <w:rFonts w:ascii="Times New Roman" w:hAnsi="Times New Roman" w:cs="Times New Roman"/>
          <w:color w:val="222222"/>
          <w:sz w:val="24"/>
          <w:szCs w:val="24"/>
          <w:shd w:val="clear" w:color="auto" w:fill="FFFFFF"/>
        </w:rPr>
        <w:t xml:space="preserve">Goldin, J. B. </w:t>
      </w:r>
      <w:r w:rsidRPr="002C5091">
        <w:rPr>
          <w:rFonts w:ascii="Times New Roman" w:hAnsi="Times New Roman" w:cs="Times New Roman"/>
          <w:color w:val="222222"/>
          <w:sz w:val="24"/>
          <w:szCs w:val="24"/>
          <w:shd w:val="clear" w:color="auto" w:fill="FFFFFF"/>
        </w:rPr>
        <w:t>1995).</w:t>
      </w:r>
      <w:r>
        <w:rPr>
          <w:rFonts w:ascii="Times New Roman" w:hAnsi="Times New Roman" w:cs="Times New Roman"/>
          <w:color w:val="1D1D1D"/>
          <w:sz w:val="24"/>
          <w:szCs w:val="24"/>
          <w:shd w:val="clear" w:color="auto" w:fill="FFFFFF"/>
        </w:rPr>
        <w:t xml:space="preserve">  Grievances were addressed in absence of arbitrators, forth from that couldn’t make sense to the employees. </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The labor act provides for employees to represent their grievances according to the terms of employment stipulated in the employment and ethics act. This act grants them the capability to arbitrate disputes against them by their employer and there is no conditioning of the act (Bales et al, 20018). This level reached by this company meant a revision of the existing terms in consideration of the matter underlying. A company that conducts arbitrations just to love the end result and claim of superiority, is not more than the one in a dying business. </w:t>
      </w: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2C5091" w:rsidRDefault="002C5091" w:rsidP="002C5091">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r w:rsidRPr="002C5091">
        <w:rPr>
          <w:rFonts w:ascii="Times New Roman" w:hAnsi="Times New Roman" w:cs="Times New Roman"/>
          <w:b/>
          <w:color w:val="1D1D1D"/>
          <w:sz w:val="24"/>
          <w:szCs w:val="24"/>
          <w:shd w:val="clear" w:color="auto" w:fill="FFFFFF"/>
        </w:rPr>
        <w:lastRenderedPageBreak/>
        <w:t>References</w:t>
      </w:r>
    </w:p>
    <w:p w:rsidR="002C5091" w:rsidRDefault="002C5091" w:rsidP="002C5091">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2C5091">
        <w:rPr>
          <w:rFonts w:ascii="Times New Roman" w:hAnsi="Times New Roman" w:cs="Times New Roman"/>
          <w:color w:val="222222"/>
          <w:sz w:val="24"/>
          <w:szCs w:val="24"/>
          <w:shd w:val="clear" w:color="auto" w:fill="FFFFFF"/>
        </w:rPr>
        <w:t>Bales, R. A., &amp; Plowman, N. W. (2008). Compulsory arbitration as part of a broader employment dispute resolution process: the Anheuser-Busch example. </w:t>
      </w:r>
      <w:r w:rsidRPr="002C5091">
        <w:rPr>
          <w:rFonts w:ascii="Times New Roman" w:hAnsi="Times New Roman" w:cs="Times New Roman"/>
          <w:i/>
          <w:iCs/>
          <w:color w:val="222222"/>
          <w:sz w:val="24"/>
          <w:szCs w:val="24"/>
          <w:shd w:val="clear" w:color="auto" w:fill="FFFFFF"/>
        </w:rPr>
        <w:t>Hofstra Lab. &amp; Emp. LJ</w:t>
      </w:r>
      <w:r w:rsidRPr="002C5091">
        <w:rPr>
          <w:rFonts w:ascii="Times New Roman" w:hAnsi="Times New Roman" w:cs="Times New Roman"/>
          <w:color w:val="222222"/>
          <w:sz w:val="24"/>
          <w:szCs w:val="24"/>
          <w:shd w:val="clear" w:color="auto" w:fill="FFFFFF"/>
        </w:rPr>
        <w:t>, </w:t>
      </w:r>
      <w:r w:rsidRPr="002C5091">
        <w:rPr>
          <w:rFonts w:ascii="Times New Roman" w:hAnsi="Times New Roman" w:cs="Times New Roman"/>
          <w:i/>
          <w:iCs/>
          <w:color w:val="222222"/>
          <w:sz w:val="24"/>
          <w:szCs w:val="24"/>
          <w:shd w:val="clear" w:color="auto" w:fill="FFFFFF"/>
        </w:rPr>
        <w:t>26</w:t>
      </w:r>
      <w:r w:rsidRPr="002C5091">
        <w:rPr>
          <w:rFonts w:ascii="Times New Roman" w:hAnsi="Times New Roman" w:cs="Times New Roman"/>
          <w:color w:val="222222"/>
          <w:sz w:val="24"/>
          <w:szCs w:val="24"/>
          <w:shd w:val="clear" w:color="auto" w:fill="FFFFFF"/>
        </w:rPr>
        <w:t>, 1.</w:t>
      </w:r>
    </w:p>
    <w:p w:rsidR="002C5091" w:rsidRPr="002C5091" w:rsidRDefault="002C5091" w:rsidP="002C5091">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C5091">
        <w:rPr>
          <w:rFonts w:ascii="Times New Roman" w:hAnsi="Times New Roman" w:cs="Times New Roman"/>
          <w:color w:val="222222"/>
          <w:sz w:val="24"/>
          <w:szCs w:val="24"/>
          <w:shd w:val="clear" w:color="auto" w:fill="FFFFFF"/>
        </w:rPr>
        <w:t>Goldin, J. B. (1995). Labor-Management Cooperation: Bath Iron Work's Bold New Approach. </w:t>
      </w:r>
      <w:r w:rsidRPr="002C5091">
        <w:rPr>
          <w:rFonts w:ascii="Times New Roman" w:hAnsi="Times New Roman" w:cs="Times New Roman"/>
          <w:i/>
          <w:iCs/>
          <w:color w:val="222222"/>
          <w:sz w:val="24"/>
          <w:szCs w:val="24"/>
          <w:shd w:val="clear" w:color="auto" w:fill="FFFFFF"/>
        </w:rPr>
        <w:t>Me. L. Rev.</w:t>
      </w:r>
      <w:r w:rsidRPr="002C5091">
        <w:rPr>
          <w:rFonts w:ascii="Times New Roman" w:hAnsi="Times New Roman" w:cs="Times New Roman"/>
          <w:color w:val="222222"/>
          <w:sz w:val="24"/>
          <w:szCs w:val="24"/>
          <w:shd w:val="clear" w:color="auto" w:fill="FFFFFF"/>
        </w:rPr>
        <w:t>, </w:t>
      </w:r>
      <w:r w:rsidRPr="002C5091">
        <w:rPr>
          <w:rFonts w:ascii="Times New Roman" w:hAnsi="Times New Roman" w:cs="Times New Roman"/>
          <w:i/>
          <w:iCs/>
          <w:color w:val="222222"/>
          <w:sz w:val="24"/>
          <w:szCs w:val="24"/>
          <w:shd w:val="clear" w:color="auto" w:fill="FFFFFF"/>
        </w:rPr>
        <w:t>47</w:t>
      </w:r>
      <w:r w:rsidRPr="002C5091">
        <w:rPr>
          <w:rFonts w:ascii="Times New Roman" w:hAnsi="Times New Roman" w:cs="Times New Roman"/>
          <w:color w:val="222222"/>
          <w:sz w:val="24"/>
          <w:szCs w:val="24"/>
          <w:shd w:val="clear" w:color="auto" w:fill="FFFFFF"/>
        </w:rPr>
        <w:t>, 415.</w:t>
      </w:r>
    </w:p>
    <w:p w:rsidR="002C5091" w:rsidRPr="00167D8A" w:rsidRDefault="002C5091" w:rsidP="002C5091">
      <w:pPr>
        <w:spacing w:before="100" w:beforeAutospacing="1" w:after="100" w:afterAutospacing="1" w:line="480" w:lineRule="auto"/>
        <w:ind w:firstLine="720"/>
        <w:rPr>
          <w:rFonts w:ascii="Times New Roman" w:hAnsi="Times New Roman" w:cs="Times New Roman"/>
          <w:sz w:val="24"/>
          <w:szCs w:val="24"/>
        </w:rPr>
      </w:pPr>
    </w:p>
    <w:sectPr w:rsidR="002C5091" w:rsidRPr="00167D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A08" w:rsidRDefault="00975A08" w:rsidP="00C661AA">
      <w:pPr>
        <w:spacing w:after="0" w:line="240" w:lineRule="auto"/>
      </w:pPr>
      <w:r>
        <w:separator/>
      </w:r>
    </w:p>
  </w:endnote>
  <w:endnote w:type="continuationSeparator" w:id="0">
    <w:p w:rsidR="00975A08" w:rsidRDefault="00975A08" w:rsidP="00C66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A08" w:rsidRDefault="00975A08" w:rsidP="00C661AA">
      <w:pPr>
        <w:spacing w:after="0" w:line="240" w:lineRule="auto"/>
      </w:pPr>
      <w:r>
        <w:separator/>
      </w:r>
    </w:p>
  </w:footnote>
  <w:footnote w:type="continuationSeparator" w:id="0">
    <w:p w:rsidR="00975A08" w:rsidRDefault="00975A08" w:rsidP="00C661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1AA" w:rsidRPr="00C661AA" w:rsidRDefault="00C661AA">
    <w:pPr>
      <w:pStyle w:val="Header"/>
      <w:rPr>
        <w:rFonts w:ascii="Times New Roman" w:hAnsi="Times New Roman" w:cs="Times New Roman"/>
        <w:sz w:val="24"/>
        <w:szCs w:val="24"/>
      </w:rPr>
    </w:pPr>
    <w:r w:rsidRPr="00C661AA">
      <w:rPr>
        <w:rFonts w:ascii="Times New Roman" w:hAnsi="Times New Roman" w:cs="Times New Roman"/>
        <w:sz w:val="24"/>
        <w:szCs w:val="24"/>
      </w:rPr>
      <w:t>RUNNING HEAD: AN ARBITRTION CASE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8A"/>
    <w:rsid w:val="00167D8A"/>
    <w:rsid w:val="002C5091"/>
    <w:rsid w:val="003039F5"/>
    <w:rsid w:val="006F3F91"/>
    <w:rsid w:val="00887DFF"/>
    <w:rsid w:val="00975A08"/>
    <w:rsid w:val="00B32D11"/>
    <w:rsid w:val="00C661AA"/>
    <w:rsid w:val="00E9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63B81C-D61E-41D7-A016-BE4A5988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C5091"/>
    <w:rPr>
      <w:i/>
      <w:iCs/>
    </w:rPr>
  </w:style>
  <w:style w:type="paragraph" w:styleId="Header">
    <w:name w:val="header"/>
    <w:basedOn w:val="Normal"/>
    <w:link w:val="HeaderChar"/>
    <w:uiPriority w:val="99"/>
    <w:unhideWhenUsed/>
    <w:rsid w:val="00C66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1AA"/>
  </w:style>
  <w:style w:type="paragraph" w:styleId="Footer">
    <w:name w:val="footer"/>
    <w:basedOn w:val="Normal"/>
    <w:link w:val="FooterChar"/>
    <w:uiPriority w:val="99"/>
    <w:unhideWhenUsed/>
    <w:rsid w:val="00C66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5</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2018-01-22T12:14:00Z</dcterms:created>
  <dcterms:modified xsi:type="dcterms:W3CDTF">2018-01-22T18:04:00Z</dcterms:modified>
</cp:coreProperties>
</file>